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B4" w:rsidRDefault="000E53B4"/>
    <w:p w:rsidR="00F74192" w:rsidRDefault="00D5229D">
      <w:r>
        <w:t>Definição:</w:t>
      </w:r>
    </w:p>
    <w:p w:rsidR="00D5229D" w:rsidRDefault="00D5229D">
      <w:r>
        <w:tab/>
        <w:t xml:space="preserve">Miastenia Grave (MG) é um distúrbio neuromuscular caracterizado por fraqueza e fatigabilidade dos músculos esqueléticos. Ela é adquirida como um distúrbio auto-imune no qual os anticorpos patogênicos induzem a deficiência de </w:t>
      </w:r>
      <w:proofErr w:type="gramStart"/>
      <w:r>
        <w:t>AChR</w:t>
      </w:r>
      <w:proofErr w:type="gramEnd"/>
      <w:r>
        <w:t xml:space="preserve"> na extremidade da placa motora. </w:t>
      </w:r>
    </w:p>
    <w:p w:rsidR="00DF19BB" w:rsidRDefault="00DF19BB">
      <w:r>
        <w:t>Epidemiologia:</w:t>
      </w:r>
    </w:p>
    <w:p w:rsidR="00DF19BB" w:rsidRDefault="00DF19BB">
      <w:r>
        <w:tab/>
      </w:r>
      <w:r w:rsidR="00E22C15">
        <w:t>A MG não é rara, apresentando prevalência de 118 a 150 por milhão e incidência de 6 a 11 milhões. Acomete indivíduos em todas as faixas etárias, tendo picos de incidência em mulheres nas segunda e terceiras décadas de vida e nos homens nas quinta e sextas décadas. De modo geral, as mulheres são mais acometidas que os homens, em uma razão aproximada de 3:2.</w:t>
      </w:r>
    </w:p>
    <w:p w:rsidR="00387A6E" w:rsidRDefault="00387A6E"/>
    <w:p w:rsidR="00387A6E" w:rsidRDefault="00387A6E">
      <w:r>
        <w:t>Síndrome de Lambert-Eaton:</w:t>
      </w:r>
    </w:p>
    <w:p w:rsidR="00387A6E" w:rsidRDefault="00387A6E">
      <w:r>
        <w:t>Definição:</w:t>
      </w:r>
    </w:p>
    <w:p w:rsidR="00387A6E" w:rsidRDefault="00387A6E">
      <w:r>
        <w:tab/>
        <w:t>È uma doença auto-imune adquirida, na qual anticorpos patogênicos provocam uma deficiência nos canais de cálcio sensíveis á voltagem na parte terminal do nervo motor, restringindo dessa forma a entrada de cálcio quando o terminal é despolarizado pelos impulsos nervosos.</w:t>
      </w:r>
    </w:p>
    <w:p w:rsidR="00387A6E" w:rsidRDefault="00387A6E">
      <w:r>
        <w:t>Epidemiologia:</w:t>
      </w:r>
    </w:p>
    <w:p w:rsidR="00B61283" w:rsidRDefault="00387A6E">
      <w:r>
        <w:tab/>
      </w:r>
      <w:r w:rsidR="00B61283">
        <w:t xml:space="preserve">A Síndrome de Lambert-Eaton é comum em pacientes com mais de 40 anos, dos quais 70% dos homens e 30% das mulheres apresentam uma neoplasia associada, geralmente um carcinoma de pequenas células do pulmão. Os casos não-neoplásicos são associados </w:t>
      </w:r>
      <w:r w:rsidR="00131ECB">
        <w:t>a outras doenças auto-imunes, antígenos leucocitários humanos (HLA) e anticorpos órgão-específico.</w:t>
      </w:r>
    </w:p>
    <w:p w:rsidR="00387A6E" w:rsidRDefault="00387A6E">
      <w:r>
        <w:t>Etiopatologia:</w:t>
      </w:r>
    </w:p>
    <w:p w:rsidR="00131ECB" w:rsidRDefault="00131ECB">
      <w:r>
        <w:tab/>
        <w:t xml:space="preserve">A anormalidade da neurotransmissão ocorre devido </w:t>
      </w:r>
      <w:proofErr w:type="gramStart"/>
      <w:r>
        <w:t>a</w:t>
      </w:r>
      <w:proofErr w:type="gramEnd"/>
      <w:r>
        <w:t xml:space="preserve"> liberação inadequada de acetilcolina pelos terminais nervosos tanto de locais nicotínicos quanto muscarínicos e está relacionada a com canais de cálcio dependentes de voltagem anormais. </w:t>
      </w:r>
    </w:p>
    <w:p w:rsidR="00387A6E" w:rsidRDefault="00387A6E">
      <w:r>
        <w:t>Manifestação Clínica:</w:t>
      </w:r>
    </w:p>
    <w:p w:rsidR="00387A6E" w:rsidRDefault="002C2BB9">
      <w:r>
        <w:tab/>
        <w:t>Os pacientes apresentam sintomas de fraqueza e fatigabilidade da parte proximal dos membros e dos músculos do dorso com preservação dos músculos extra-oculares e bulbares. Os membros inferiores são mais gravemente acometidos que eu os superiores. Os pacientes também apresentam boca seca ou mialgia, parestesias, impotência, hipoidrose e ptose.</w:t>
      </w:r>
    </w:p>
    <w:p w:rsidR="000E53B4" w:rsidRDefault="000E53B4"/>
    <w:p w:rsidR="000E53B4" w:rsidRDefault="000E53B4"/>
    <w:p w:rsidR="004F7F7A" w:rsidRDefault="004F7F7A">
      <w:r>
        <w:lastRenderedPageBreak/>
        <w:t>Diagnóstico:</w:t>
      </w:r>
    </w:p>
    <w:p w:rsidR="004F7F7A" w:rsidRDefault="004F7F7A">
      <w:r>
        <w:tab/>
        <w:t>O diagnóstico é feito pela resposta crescente á estimulação nervosa repetida, na qual o primeiro potencial evocado tem amplitude baixa, que diminui ainda mais a baixas freqüências de estimulação. No entanto, para freqüências maiores que 10 Hz há um aumento acentuado na amplitude da resposta evocada.</w:t>
      </w:r>
    </w:p>
    <w:p w:rsidR="004F7F7A" w:rsidRDefault="004F7F7A">
      <w:r>
        <w:t>Tratamento:</w:t>
      </w:r>
    </w:p>
    <w:p w:rsidR="00BA6459" w:rsidRDefault="00BA6459">
      <w:r>
        <w:tab/>
        <w:t xml:space="preserve">O tratamento é dirigido ao tumor concomitante. O distúrbio neuromuscular é tratado com drogas que facilitam a liberação de </w:t>
      </w:r>
      <w:proofErr w:type="gramStart"/>
      <w:r>
        <w:t>ACh</w:t>
      </w:r>
      <w:proofErr w:type="gramEnd"/>
      <w:r>
        <w:t xml:space="preserve">, como hidrocloreto de guanidina (10mg/kg/dia) ou 3,4 diaminopiridima ( </w:t>
      </w:r>
      <w:r w:rsidR="00712E0D">
        <w:t xml:space="preserve">1mg/kg/dia). Para casos não neoplásicos o tratamento é feito com doses de prednisona em dias alternados e 2 a </w:t>
      </w:r>
      <w:proofErr w:type="gramStart"/>
      <w:r w:rsidR="00712E0D">
        <w:t>3</w:t>
      </w:r>
      <w:proofErr w:type="gramEnd"/>
      <w:r w:rsidR="00712E0D">
        <w:t xml:space="preserve"> mg/kg/dia de azatioprina.</w:t>
      </w:r>
    </w:p>
    <w:p w:rsidR="007761A8" w:rsidRDefault="007761A8"/>
    <w:p w:rsidR="007761A8" w:rsidRDefault="007761A8">
      <w:r>
        <w:t>Botulismo</w:t>
      </w:r>
    </w:p>
    <w:p w:rsidR="007761A8" w:rsidRDefault="007761A8">
      <w:r>
        <w:t xml:space="preserve">Definição: </w:t>
      </w:r>
    </w:p>
    <w:p w:rsidR="00BA6459" w:rsidRDefault="007761A8">
      <w:r>
        <w:tab/>
        <w:t>È uma doenças em que há paralisia praticamente total da transmissão colinérgica muscarínica e nicotínica, causada pela ação da toxina botulíni</w:t>
      </w:r>
      <w:r w:rsidR="00B601A3">
        <w:t>ca (</w:t>
      </w:r>
      <w:r w:rsidR="00B601A3" w:rsidRPr="00B601A3">
        <w:rPr>
          <w:i/>
        </w:rPr>
        <w:t>Clostridium botulinum</w:t>
      </w:r>
      <w:r w:rsidR="00B601A3">
        <w:t xml:space="preserve">) sobre os mecanismos pré-sinápticos para a liberação de </w:t>
      </w:r>
      <w:proofErr w:type="gramStart"/>
      <w:r w:rsidR="00B601A3">
        <w:t>ACh</w:t>
      </w:r>
      <w:proofErr w:type="gramEnd"/>
      <w:r w:rsidR="00B601A3">
        <w:t xml:space="preserve"> em resposta á estimulação nervosa.</w:t>
      </w:r>
    </w:p>
    <w:p w:rsidR="00B601A3" w:rsidRDefault="00B601A3">
      <w:r>
        <w:t>Etiopatogenia:</w:t>
      </w:r>
    </w:p>
    <w:p w:rsidR="00B601A3" w:rsidRDefault="00B601A3">
      <w:r>
        <w:tab/>
        <w:t>A toxina causa a destruição das ramificações terminais das terminações nervosas colinérgicas, que requerem meses para se regenerar e remodelar após uma única exposição.</w:t>
      </w:r>
    </w:p>
    <w:p w:rsidR="00B601A3" w:rsidRDefault="00B601A3">
      <w:r>
        <w:t>Manifestação Clínica:</w:t>
      </w:r>
    </w:p>
    <w:p w:rsidR="00B601A3" w:rsidRDefault="00B601A3">
      <w:r>
        <w:tab/>
        <w:t>Quando os pacientes sobrevivem e chegam ao hospital, os sintomas incluem boca e garganta secas e inflamadas, vista turva, diplopia, náuseas e vômitos. Os sinais incluem hipoidrose, oftalmoplegia externa total e paralisia simétrica da face, orofaringe, extremidades e músculos respiratórios. Nem todos os pacientes são igualment</w:t>
      </w:r>
      <w:r w:rsidR="004576E9">
        <w:t>e afetados, sugerindo uma ingestão variável da toxina ou respostas individuais variáveis. Em lactentes, ocorre fraqueza generalizada, diminuição ou ausência de secreções, paralisia pupilar e resposta crescente a estimulação repetida.</w:t>
      </w:r>
    </w:p>
    <w:p w:rsidR="004576E9" w:rsidRDefault="004576E9">
      <w:r>
        <w:t>Diagnostico:</w:t>
      </w:r>
    </w:p>
    <w:p w:rsidR="004576E9" w:rsidRDefault="004576E9">
      <w:r>
        <w:tab/>
        <w:t xml:space="preserve">A suspeita diagnóstica é imediata quando os casos ocorrem em grupos. Os casos isolados em crianças e adolescentes podem ser considerados como sendo de síndrome de Guillain-Barré, MG ou difteria. </w:t>
      </w:r>
    </w:p>
    <w:p w:rsidR="004576E9" w:rsidRDefault="004576E9">
      <w:r>
        <w:tab/>
        <w:t xml:space="preserve">As evidências eletrofisiológicas de um distúrbio da transmissão neuromuscular incluem um potencial de ação de fibra muscular </w:t>
      </w:r>
      <w:r w:rsidR="009A0743">
        <w:t>única anormalmente pequena</w:t>
      </w:r>
      <w:r>
        <w:t xml:space="preserve"> evocado em resposta a um estímulo nervoso </w:t>
      </w:r>
      <w:proofErr w:type="gramStart"/>
      <w:r w:rsidR="009A0743">
        <w:t>supra máximo</w:t>
      </w:r>
      <w:proofErr w:type="gramEnd"/>
      <w:r>
        <w:t>.</w:t>
      </w:r>
    </w:p>
    <w:p w:rsidR="009A0743" w:rsidRDefault="009A0743"/>
    <w:p w:rsidR="009A0743" w:rsidRDefault="009A0743">
      <w:r>
        <w:lastRenderedPageBreak/>
        <w:t xml:space="preserve">Tratamento: </w:t>
      </w:r>
    </w:p>
    <w:p w:rsidR="009A0743" w:rsidRDefault="009A0743">
      <w:r>
        <w:tab/>
        <w:t xml:space="preserve">Os pacientes devem ser tratados em unidades de tratamento intensivo para o atendimento respiratório. A terapia </w:t>
      </w:r>
      <w:r w:rsidR="00304421">
        <w:t>específica inclui a antitoxina e cloridrato de guanidina (promove a liberação do transmissor pelas terminações nervosas resíduas poupadas).</w:t>
      </w:r>
    </w:p>
    <w:p w:rsidR="001B65DF" w:rsidRDefault="001B65DF"/>
    <w:p w:rsidR="001B65DF" w:rsidRDefault="00967D96">
      <w:r>
        <w:t>Bloqueio Neuromuscular Induzido por Antibióticos</w:t>
      </w:r>
    </w:p>
    <w:p w:rsidR="00967D96" w:rsidRDefault="00967D96">
      <w:r>
        <w:tab/>
        <w:t>Os antibióticos aminoglicosídios (neomicina, estreptomicina e kanamicina) ou os polipeptídicos (colistina e polimixina B) podem causar um bloqueio sintomático da transmissão neuromuscular em pacientes sem nenhuma doença neuromuscular prévia ou podem agravar a MG.</w:t>
      </w:r>
    </w:p>
    <w:p w:rsidR="00967D96" w:rsidRDefault="00967D96">
      <w:r>
        <w:tab/>
        <w:t>O problema surge quando os níveis séricos estão elevados, o que ocorre em pacientes com insuficiência renal, mas os níveis podem estar na faixa terapêutica. Os efeitos ocorrem de formas diferentes de acordo com o antibiótico utilizado</w:t>
      </w:r>
      <w:r w:rsidR="00E93767">
        <w:t xml:space="preserve">. </w:t>
      </w:r>
    </w:p>
    <w:sectPr w:rsidR="00967D96" w:rsidSect="00F741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5229D"/>
    <w:rsid w:val="0000427A"/>
    <w:rsid w:val="0000587F"/>
    <w:rsid w:val="00015C13"/>
    <w:rsid w:val="00016340"/>
    <w:rsid w:val="000223C7"/>
    <w:rsid w:val="00034B90"/>
    <w:rsid w:val="00035F38"/>
    <w:rsid w:val="00050AC4"/>
    <w:rsid w:val="00055A73"/>
    <w:rsid w:val="00060D99"/>
    <w:rsid w:val="0007063A"/>
    <w:rsid w:val="0009643D"/>
    <w:rsid w:val="00096BCC"/>
    <w:rsid w:val="000B4322"/>
    <w:rsid w:val="000E53B4"/>
    <w:rsid w:val="000F668A"/>
    <w:rsid w:val="00112D98"/>
    <w:rsid w:val="001220CF"/>
    <w:rsid w:val="00131ECB"/>
    <w:rsid w:val="0013365B"/>
    <w:rsid w:val="00151D05"/>
    <w:rsid w:val="00165D93"/>
    <w:rsid w:val="001676E1"/>
    <w:rsid w:val="001775A1"/>
    <w:rsid w:val="001812EF"/>
    <w:rsid w:val="00181830"/>
    <w:rsid w:val="00183230"/>
    <w:rsid w:val="00185AB0"/>
    <w:rsid w:val="00186E11"/>
    <w:rsid w:val="00190756"/>
    <w:rsid w:val="001B19B7"/>
    <w:rsid w:val="001B5336"/>
    <w:rsid w:val="001B65DF"/>
    <w:rsid w:val="001B6E07"/>
    <w:rsid w:val="001C34DC"/>
    <w:rsid w:val="001C74AF"/>
    <w:rsid w:val="001E10CD"/>
    <w:rsid w:val="001E4FBB"/>
    <w:rsid w:val="001E5286"/>
    <w:rsid w:val="002056B9"/>
    <w:rsid w:val="00207739"/>
    <w:rsid w:val="002156D9"/>
    <w:rsid w:val="002234E7"/>
    <w:rsid w:val="00236C79"/>
    <w:rsid w:val="00237A28"/>
    <w:rsid w:val="00276EFE"/>
    <w:rsid w:val="00284C47"/>
    <w:rsid w:val="0029491E"/>
    <w:rsid w:val="00294DAF"/>
    <w:rsid w:val="002A0253"/>
    <w:rsid w:val="002A59C4"/>
    <w:rsid w:val="002C136D"/>
    <w:rsid w:val="002C2BB9"/>
    <w:rsid w:val="002E3079"/>
    <w:rsid w:val="002E4DFC"/>
    <w:rsid w:val="002E61CD"/>
    <w:rsid w:val="00304421"/>
    <w:rsid w:val="003050D2"/>
    <w:rsid w:val="00324FED"/>
    <w:rsid w:val="00326A7B"/>
    <w:rsid w:val="00354D93"/>
    <w:rsid w:val="0036157B"/>
    <w:rsid w:val="00371643"/>
    <w:rsid w:val="00372BFC"/>
    <w:rsid w:val="003732BE"/>
    <w:rsid w:val="003772D3"/>
    <w:rsid w:val="00387A6E"/>
    <w:rsid w:val="003A07BB"/>
    <w:rsid w:val="003A2C02"/>
    <w:rsid w:val="003B0EA3"/>
    <w:rsid w:val="003B3C13"/>
    <w:rsid w:val="003E1A79"/>
    <w:rsid w:val="00403F93"/>
    <w:rsid w:val="004356CA"/>
    <w:rsid w:val="004361C2"/>
    <w:rsid w:val="004405A4"/>
    <w:rsid w:val="004576E9"/>
    <w:rsid w:val="0046263E"/>
    <w:rsid w:val="00492F2C"/>
    <w:rsid w:val="004A0FB1"/>
    <w:rsid w:val="004A7C4C"/>
    <w:rsid w:val="004C3840"/>
    <w:rsid w:val="004E2EC9"/>
    <w:rsid w:val="004E686E"/>
    <w:rsid w:val="004F5A3D"/>
    <w:rsid w:val="004F7F7A"/>
    <w:rsid w:val="00504740"/>
    <w:rsid w:val="00506E30"/>
    <w:rsid w:val="005275E2"/>
    <w:rsid w:val="00542D67"/>
    <w:rsid w:val="00562A97"/>
    <w:rsid w:val="005766D2"/>
    <w:rsid w:val="005773FB"/>
    <w:rsid w:val="00581C03"/>
    <w:rsid w:val="005A62E6"/>
    <w:rsid w:val="005A75BD"/>
    <w:rsid w:val="005A7B6A"/>
    <w:rsid w:val="005B3392"/>
    <w:rsid w:val="005E05C4"/>
    <w:rsid w:val="005E2AF8"/>
    <w:rsid w:val="005E39D9"/>
    <w:rsid w:val="005E5052"/>
    <w:rsid w:val="005E6F6A"/>
    <w:rsid w:val="00610B7A"/>
    <w:rsid w:val="00613043"/>
    <w:rsid w:val="006257B7"/>
    <w:rsid w:val="00636C15"/>
    <w:rsid w:val="00646B25"/>
    <w:rsid w:val="00656258"/>
    <w:rsid w:val="00656455"/>
    <w:rsid w:val="006651FC"/>
    <w:rsid w:val="00671E43"/>
    <w:rsid w:val="006805DD"/>
    <w:rsid w:val="00690369"/>
    <w:rsid w:val="00693544"/>
    <w:rsid w:val="006A18B7"/>
    <w:rsid w:val="006A25CA"/>
    <w:rsid w:val="006C110C"/>
    <w:rsid w:val="006D0F9B"/>
    <w:rsid w:val="006F5C5B"/>
    <w:rsid w:val="00702FF3"/>
    <w:rsid w:val="0071027F"/>
    <w:rsid w:val="00712588"/>
    <w:rsid w:val="00712E0D"/>
    <w:rsid w:val="00721F4F"/>
    <w:rsid w:val="00740754"/>
    <w:rsid w:val="007458BE"/>
    <w:rsid w:val="00747A8E"/>
    <w:rsid w:val="007761A8"/>
    <w:rsid w:val="007832B9"/>
    <w:rsid w:val="007A042B"/>
    <w:rsid w:val="007A0871"/>
    <w:rsid w:val="007B4746"/>
    <w:rsid w:val="007C7ECB"/>
    <w:rsid w:val="0081215B"/>
    <w:rsid w:val="00820837"/>
    <w:rsid w:val="00821801"/>
    <w:rsid w:val="0083707D"/>
    <w:rsid w:val="008573C4"/>
    <w:rsid w:val="008775D9"/>
    <w:rsid w:val="00886F60"/>
    <w:rsid w:val="0089324A"/>
    <w:rsid w:val="008A184F"/>
    <w:rsid w:val="008A4B21"/>
    <w:rsid w:val="008A570C"/>
    <w:rsid w:val="008B06BC"/>
    <w:rsid w:val="008B7629"/>
    <w:rsid w:val="008C34C5"/>
    <w:rsid w:val="008D02D6"/>
    <w:rsid w:val="008D435C"/>
    <w:rsid w:val="008D7A2F"/>
    <w:rsid w:val="008E6B81"/>
    <w:rsid w:val="009055BF"/>
    <w:rsid w:val="009200E2"/>
    <w:rsid w:val="009259CC"/>
    <w:rsid w:val="0092752F"/>
    <w:rsid w:val="00931614"/>
    <w:rsid w:val="00934C13"/>
    <w:rsid w:val="0095090F"/>
    <w:rsid w:val="00965783"/>
    <w:rsid w:val="00967D96"/>
    <w:rsid w:val="00977740"/>
    <w:rsid w:val="00980BEF"/>
    <w:rsid w:val="00985071"/>
    <w:rsid w:val="009A0743"/>
    <w:rsid w:val="009A3D64"/>
    <w:rsid w:val="009B43C4"/>
    <w:rsid w:val="009C1745"/>
    <w:rsid w:val="009D79B0"/>
    <w:rsid w:val="009F7CB7"/>
    <w:rsid w:val="00A128DC"/>
    <w:rsid w:val="00A32EE1"/>
    <w:rsid w:val="00A459C9"/>
    <w:rsid w:val="00A854E3"/>
    <w:rsid w:val="00AB0B66"/>
    <w:rsid w:val="00AB2066"/>
    <w:rsid w:val="00AB4BC1"/>
    <w:rsid w:val="00AB7F75"/>
    <w:rsid w:val="00AC5A80"/>
    <w:rsid w:val="00AD766E"/>
    <w:rsid w:val="00AE5562"/>
    <w:rsid w:val="00AF2DEF"/>
    <w:rsid w:val="00B02FD4"/>
    <w:rsid w:val="00B0509D"/>
    <w:rsid w:val="00B050C0"/>
    <w:rsid w:val="00B42D6B"/>
    <w:rsid w:val="00B42FCE"/>
    <w:rsid w:val="00B46F9A"/>
    <w:rsid w:val="00B52319"/>
    <w:rsid w:val="00B601A3"/>
    <w:rsid w:val="00B61283"/>
    <w:rsid w:val="00B6331B"/>
    <w:rsid w:val="00B832E9"/>
    <w:rsid w:val="00B844F1"/>
    <w:rsid w:val="00B86ACD"/>
    <w:rsid w:val="00BA6459"/>
    <w:rsid w:val="00BC0F37"/>
    <w:rsid w:val="00BC4A56"/>
    <w:rsid w:val="00BD2B3A"/>
    <w:rsid w:val="00BE4D3D"/>
    <w:rsid w:val="00BE54F2"/>
    <w:rsid w:val="00C04F11"/>
    <w:rsid w:val="00C05668"/>
    <w:rsid w:val="00C07A78"/>
    <w:rsid w:val="00C1097F"/>
    <w:rsid w:val="00C116F9"/>
    <w:rsid w:val="00C226C7"/>
    <w:rsid w:val="00C3136F"/>
    <w:rsid w:val="00C3150A"/>
    <w:rsid w:val="00C31DCA"/>
    <w:rsid w:val="00C51D04"/>
    <w:rsid w:val="00C52B15"/>
    <w:rsid w:val="00C861D7"/>
    <w:rsid w:val="00C9628D"/>
    <w:rsid w:val="00CB5558"/>
    <w:rsid w:val="00CC0974"/>
    <w:rsid w:val="00CD0532"/>
    <w:rsid w:val="00CD586E"/>
    <w:rsid w:val="00CE1698"/>
    <w:rsid w:val="00D117D4"/>
    <w:rsid w:val="00D20B58"/>
    <w:rsid w:val="00D3176B"/>
    <w:rsid w:val="00D42945"/>
    <w:rsid w:val="00D51F7A"/>
    <w:rsid w:val="00D5229D"/>
    <w:rsid w:val="00D547B8"/>
    <w:rsid w:val="00D54F58"/>
    <w:rsid w:val="00D55A55"/>
    <w:rsid w:val="00D837E8"/>
    <w:rsid w:val="00D845FB"/>
    <w:rsid w:val="00D96546"/>
    <w:rsid w:val="00D97513"/>
    <w:rsid w:val="00DA5FC0"/>
    <w:rsid w:val="00DB6496"/>
    <w:rsid w:val="00DC240E"/>
    <w:rsid w:val="00DC5532"/>
    <w:rsid w:val="00DE05D4"/>
    <w:rsid w:val="00DE78A2"/>
    <w:rsid w:val="00DF19BB"/>
    <w:rsid w:val="00E02071"/>
    <w:rsid w:val="00E05706"/>
    <w:rsid w:val="00E12A1E"/>
    <w:rsid w:val="00E22C15"/>
    <w:rsid w:val="00E24411"/>
    <w:rsid w:val="00E27A58"/>
    <w:rsid w:val="00E66B83"/>
    <w:rsid w:val="00E93767"/>
    <w:rsid w:val="00EB05FE"/>
    <w:rsid w:val="00EC4BE4"/>
    <w:rsid w:val="00EC59C4"/>
    <w:rsid w:val="00EF0748"/>
    <w:rsid w:val="00F020D9"/>
    <w:rsid w:val="00F50E8F"/>
    <w:rsid w:val="00F60C8B"/>
    <w:rsid w:val="00F74192"/>
    <w:rsid w:val="00F83CF6"/>
    <w:rsid w:val="00F93CFD"/>
    <w:rsid w:val="00FE33DC"/>
    <w:rsid w:val="00FE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1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766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 DE FATIMA</dc:creator>
  <cp:lastModifiedBy>GRAÇA DE FATIMA</cp:lastModifiedBy>
  <cp:revision>11</cp:revision>
  <dcterms:created xsi:type="dcterms:W3CDTF">2010-10-15T12:32:00Z</dcterms:created>
  <dcterms:modified xsi:type="dcterms:W3CDTF">2010-10-15T14:47:00Z</dcterms:modified>
</cp:coreProperties>
</file>